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bookmarkStart w:id="0" w:name="_GoBack"/>
      <w:bookmarkEnd w:id="0"/>
      <w:r>
        <w:rPr>
          <w:rFonts w:ascii="Sylfaen" w:eastAsia="Times New Roman" w:hAnsi="Sylfaen" w:cs="Sylfaen"/>
          <w:noProof/>
          <w:sz w:val="24"/>
          <w:szCs w:val="24"/>
          <w:lang w:eastAsia="x-none"/>
        </w:rPr>
        <w:t xml:space="preserve">ვებგვერდი, 11/07/2017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სარეგისტრაციო კოდი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470230000.10.003.020044 </w:t>
      </w:r>
    </w:p>
    <w:p w:rsidR="000F0C52" w:rsidRDefault="000F0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საქართველოს მთავრობის</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დადგენილება №335</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2017 წლის 7 ივლისი ქ. თბილისი</w:t>
      </w:r>
    </w:p>
    <w:p w:rsidR="000F0C52" w:rsidRDefault="000F0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„ნორმატიული აქტების შესახებ“ საქართველოს კანონის მე-20 მუხლის მე-4 პუნქტის შესაბამისად, „საყოველთაო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(www.matsne.gov.ge, 22/02/2013, 470230000.10.003.017200) შეტანილ იქნეს  ცვლილება და დადგენილებით დამტკიცებული №1 დანართის (საყოველთაო ჯანმრთელობის დაცვის სახელმწიფო პროგრამა) მე-4 მუხლის პირველი პუნქტის: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1.  „ა.ა“ ქვეპუნქტი ჩამოყალიბდეს შემდეგი რედაქციით: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„ა.ა) რომელიც აკმაყოფილებს შესაბამისი საქმიანობისათვის კანონმდებლობით დადგენილ მოთხოვნებს, ეთანხმება ვაუჩერის, ხელშეკრულებისა და დადგენილების პირობებს, ხელშეკრულებაზე ხელმოწერით დაადასტურებს პროგრამაში მონაწილეობის სურვილს და „პერინატალური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 საქართველოს შრომის, ჯანმრთელობისა და სოციალური დაცვის მინისტრის 2015 წლის 15 იანვრის №01-2/ნ ბრძანების შესაბამისად, მინიჭებული აქვს პერინატალური მოვლის სპეციალიზებული (II) დონე ან პერინატალური მოვლის სუბსპეციალიზებული (III) დონე ან ამავე ბრძანების დანართი №1-ის მე-2 მუხლის მე-4 პუნქტით განსაზღვრული წესით აწვდის II დონის სამეანო მოვლისა და III დონის ნეონატალური მოვლის სერვისებს;“.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„ბ“ ქვეპუნქტი ჩამოყალიბდეს შემდეგი რედაქციით: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დანართი №1.5-ის პირველი პუნქტით განსაზღვრული მომსახურების მიმწოდებელია დაწესებულება, რომელსაც „პერინატალური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 საქართველოს შრომის, ჯანმრთელობისა და სოციალური დაცვის მინისტრის 2015 წლის 15 იანვრის №01-2/ნ ბრძანების შესაბამისად, მინიჭებული აქვს პერინატალური </w:t>
      </w:r>
      <w:r>
        <w:rPr>
          <w:rFonts w:ascii="Sylfaen" w:eastAsia="Times New Roman" w:hAnsi="Sylfaen" w:cs="Sylfaen"/>
          <w:noProof/>
          <w:sz w:val="24"/>
          <w:szCs w:val="24"/>
          <w:lang w:eastAsia="x-none"/>
        </w:rPr>
        <w:lastRenderedPageBreak/>
        <w:t xml:space="preserve">მოვლის სუბსპეციალიზებული (III) დონე და აკმაყოფილებს ამავე პუნქტის „ა.ბ“ ქვეპუნქტით განსაზღვრულ მოთხოვნებს ან ამავე ბრძანების დანართი №1-ის მე-2 მუხლის მე-4 პუნქტით განსაზღვრული წესით აწვდის II დონის სამეანო მოვლისა და III დონის ნეონატალური მოვლის სერვისებს;“.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2 </w:t>
      </w: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დადგენილება ამოქმედდეს გამოქვეყნებისთანავე.   </w:t>
      </w:r>
    </w:p>
    <w:p w:rsidR="000F0C52" w:rsidRDefault="000F0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F0C52" w:rsidRDefault="001C32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პრემიერ-მინისტრი                                                           </w:t>
      </w:r>
      <w:r>
        <w:rPr>
          <w:rFonts w:ascii="Sylfaen" w:eastAsia="Times New Roman" w:hAnsi="Sylfaen" w:cs="Sylfaen"/>
          <w:b/>
          <w:bCs/>
          <w:i/>
          <w:iCs/>
          <w:noProof/>
          <w:sz w:val="24"/>
          <w:szCs w:val="24"/>
          <w:lang w:eastAsia="x-none"/>
        </w:rPr>
        <w:t>გიორგი კვირიკაშვილი</w:t>
      </w:r>
      <w:r>
        <w:rPr>
          <w:rFonts w:ascii="Sylfaen" w:hAnsi="Sylfaen" w:cs="Sylfaen"/>
          <w:noProof/>
          <w:sz w:val="24"/>
          <w:szCs w:val="24"/>
          <w:lang w:eastAsia="x-none"/>
        </w:rPr>
        <w:t xml:space="preserve"> </w:t>
      </w:r>
    </w:p>
    <w:p w:rsidR="000F0C52" w:rsidRDefault="000F0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p>
    <w:sectPr w:rsidR="000F0C52">
      <w:headerReference w:type="even" r:id="rId7"/>
      <w:headerReference w:type="default" r:id="rId8"/>
      <w:footerReference w:type="even" r:id="rId9"/>
      <w:footerReference w:type="default" r:id="rId10"/>
      <w:headerReference w:type="first" r:id="rId11"/>
      <w:footerReference w:type="first" r:id="rId12"/>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08A" w:rsidRDefault="00FB208A" w:rsidP="001C320D">
      <w:pPr>
        <w:spacing w:after="0" w:line="240" w:lineRule="auto"/>
      </w:pPr>
      <w:r>
        <w:separator/>
      </w:r>
    </w:p>
  </w:endnote>
  <w:endnote w:type="continuationSeparator" w:id="0">
    <w:p w:rsidR="00FB208A" w:rsidRDefault="00FB208A" w:rsidP="001C3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20D" w:rsidRDefault="001C32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Look w:val="0000" w:firstRow="0" w:lastRow="0" w:firstColumn="0" w:lastColumn="0" w:noHBand="0" w:noVBand="0"/>
    </w:tblPr>
    <w:tblGrid>
      <w:gridCol w:w="5090"/>
      <w:gridCol w:w="5090"/>
    </w:tblGrid>
    <w:tr w:rsidR="001C320D" w:rsidTr="001C320D">
      <w:tc>
        <w:tcPr>
          <w:tcW w:w="5090" w:type="dxa"/>
          <w:shd w:val="clear" w:color="auto" w:fill="auto"/>
        </w:tcPr>
        <w:p w:rsidR="001C320D" w:rsidRPr="001C320D" w:rsidRDefault="001C320D" w:rsidP="001C320D">
          <w:pPr>
            <w:pStyle w:val="Footer"/>
            <w:spacing w:after="0" w:line="240" w:lineRule="auto"/>
            <w:rPr>
              <w:rFonts w:ascii="Sylfaen" w:hAnsi="Sylfaen"/>
              <w:noProof/>
              <w:sz w:val="16"/>
            </w:rPr>
          </w:pPr>
          <w:r w:rsidRPr="001C320D">
            <w:rPr>
              <w:rFonts w:ascii="Sylfaen" w:hAnsi="Sylfaen"/>
              <w:noProof/>
              <w:sz w:val="16"/>
            </w:rPr>
            <w:t>7 ივლისი 2017  საქართველოს მთავრობა  დადგენილება N 335</w:t>
          </w:r>
        </w:p>
      </w:tc>
      <w:tc>
        <w:tcPr>
          <w:tcW w:w="5090" w:type="dxa"/>
          <w:shd w:val="clear" w:color="auto" w:fill="auto"/>
        </w:tcPr>
        <w:p w:rsidR="001C320D" w:rsidRPr="001C320D" w:rsidRDefault="001C320D" w:rsidP="001C320D">
          <w:pPr>
            <w:pStyle w:val="Footer"/>
            <w:spacing w:after="0" w:line="240" w:lineRule="auto"/>
            <w:jc w:val="right"/>
            <w:rPr>
              <w:rFonts w:ascii="Sylfaen" w:hAnsi="Sylfaen"/>
              <w:noProof/>
              <w:sz w:val="16"/>
            </w:rPr>
          </w:pPr>
          <w:r w:rsidRPr="001C320D">
            <w:rPr>
              <w:rFonts w:ascii="Sylfaen" w:hAnsi="Sylfaen"/>
              <w:noProof/>
              <w:sz w:val="16"/>
            </w:rPr>
            <w:t xml:space="preserve"> [ ამოღებულია ბაზიდან  : 2 მაისი 2019 ]</w:t>
          </w:r>
        </w:p>
      </w:tc>
    </w:tr>
    <w:tr w:rsidR="001C320D" w:rsidTr="001C320D">
      <w:tc>
        <w:tcPr>
          <w:tcW w:w="5090" w:type="dxa"/>
          <w:shd w:val="clear" w:color="auto" w:fill="auto"/>
        </w:tcPr>
        <w:p w:rsidR="001C320D" w:rsidRDefault="001C320D" w:rsidP="001C320D">
          <w:pPr>
            <w:pStyle w:val="Footer"/>
            <w:spacing w:after="0" w:line="240" w:lineRule="auto"/>
          </w:pPr>
        </w:p>
      </w:tc>
      <w:tc>
        <w:tcPr>
          <w:tcW w:w="5090" w:type="dxa"/>
          <w:shd w:val="clear" w:color="auto" w:fill="auto"/>
        </w:tcPr>
        <w:p w:rsidR="001C320D" w:rsidRPr="001C320D" w:rsidRDefault="001C320D" w:rsidP="001C320D">
          <w:pPr>
            <w:pStyle w:val="Footer"/>
            <w:spacing w:after="0" w:line="240" w:lineRule="auto"/>
            <w:jc w:val="right"/>
            <w:rPr>
              <w:rFonts w:ascii="Sylfaen" w:hAnsi="Sylfaen"/>
              <w:noProof/>
              <w:sz w:val="16"/>
            </w:rPr>
          </w:pPr>
        </w:p>
      </w:tc>
    </w:tr>
  </w:tbl>
  <w:p w:rsidR="001C320D" w:rsidRPr="001C320D" w:rsidRDefault="001C320D" w:rsidP="001C32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20D" w:rsidRDefault="001C32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08A" w:rsidRDefault="00FB208A" w:rsidP="001C320D">
      <w:pPr>
        <w:spacing w:after="0" w:line="240" w:lineRule="auto"/>
      </w:pPr>
      <w:r>
        <w:separator/>
      </w:r>
    </w:p>
  </w:footnote>
  <w:footnote w:type="continuationSeparator" w:id="0">
    <w:p w:rsidR="00FB208A" w:rsidRDefault="00FB208A" w:rsidP="001C32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20D" w:rsidRDefault="001C32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2" w:space="0" w:color="auto"/>
      </w:tblBorders>
      <w:tblLayout w:type="fixed"/>
      <w:tblLook w:val="0000" w:firstRow="0" w:lastRow="0" w:firstColumn="0" w:lastColumn="0" w:noHBand="0" w:noVBand="0"/>
    </w:tblPr>
    <w:tblGrid>
      <w:gridCol w:w="5090"/>
      <w:gridCol w:w="5090"/>
    </w:tblGrid>
    <w:tr w:rsidR="001C320D" w:rsidTr="001C320D">
      <w:tc>
        <w:tcPr>
          <w:tcW w:w="5090" w:type="dxa"/>
          <w:shd w:val="clear" w:color="auto" w:fill="auto"/>
        </w:tcPr>
        <w:p w:rsidR="001C320D" w:rsidRDefault="001C320D" w:rsidP="001C320D">
          <w:pPr>
            <w:pStyle w:val="Header"/>
            <w:spacing w:after="0" w:line="240" w:lineRule="auto"/>
          </w:pPr>
          <w:r>
            <w:t>Codex R4</w:t>
          </w:r>
        </w:p>
      </w:tc>
      <w:tc>
        <w:tcPr>
          <w:tcW w:w="5090" w:type="dxa"/>
          <w:shd w:val="clear" w:color="auto" w:fill="auto"/>
        </w:tcPr>
        <w:p w:rsidR="001C320D" w:rsidRDefault="001C320D" w:rsidP="001C320D">
          <w:pPr>
            <w:pStyle w:val="Header"/>
            <w:spacing w:after="0" w:line="240" w:lineRule="auto"/>
            <w:jc w:val="right"/>
          </w:pPr>
          <w:r>
            <w:fldChar w:fldCharType="begin"/>
          </w:r>
          <w:r>
            <w:instrText xml:space="preserve"> PAGE  \* MERGEFORMAT </w:instrText>
          </w:r>
          <w:r>
            <w:fldChar w:fldCharType="separate"/>
          </w:r>
          <w:r w:rsidR="00E56F5B">
            <w:rPr>
              <w:noProof/>
            </w:rPr>
            <w:t>1</w:t>
          </w:r>
          <w:r>
            <w:fldChar w:fldCharType="end"/>
          </w:r>
          <w:r>
            <w:t xml:space="preserve"> of </w:t>
          </w:r>
          <w:r w:rsidR="00FB208A">
            <w:fldChar w:fldCharType="begin"/>
          </w:r>
          <w:r w:rsidR="00FB208A">
            <w:instrText xml:space="preserve"> NUMPAGES  \* MERGEFORMAT </w:instrText>
          </w:r>
          <w:r w:rsidR="00FB208A">
            <w:fldChar w:fldCharType="separate"/>
          </w:r>
          <w:r w:rsidR="00E56F5B">
            <w:rPr>
              <w:noProof/>
            </w:rPr>
            <w:t>2</w:t>
          </w:r>
          <w:r w:rsidR="00FB208A">
            <w:rPr>
              <w:noProof/>
            </w:rPr>
            <w:fldChar w:fldCharType="end"/>
          </w:r>
        </w:p>
      </w:tc>
    </w:tr>
  </w:tbl>
  <w:p w:rsidR="001C320D" w:rsidRPr="001C320D" w:rsidRDefault="001C320D" w:rsidP="001C32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20D" w:rsidRDefault="001C32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20D"/>
    <w:rsid w:val="000F0C52"/>
    <w:rsid w:val="001C320D"/>
    <w:rsid w:val="00E56F5B"/>
    <w:rsid w:val="00FB2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1C320D"/>
    <w:pPr>
      <w:tabs>
        <w:tab w:val="center" w:pos="4844"/>
        <w:tab w:val="right" w:pos="9689"/>
      </w:tabs>
    </w:pPr>
  </w:style>
  <w:style w:type="character" w:customStyle="1" w:styleId="HeaderChar">
    <w:name w:val="Header Char"/>
    <w:basedOn w:val="DefaultParagraphFont"/>
    <w:link w:val="Header"/>
    <w:uiPriority w:val="99"/>
    <w:rsid w:val="001C320D"/>
    <w:rPr>
      <w:rFonts w:ascii="Calibri" w:hAnsi="Calibri" w:cs="Calibri"/>
      <w:lang w:val="x-none"/>
    </w:rPr>
  </w:style>
  <w:style w:type="paragraph" w:styleId="Footer">
    <w:name w:val="footer"/>
    <w:basedOn w:val="Normal"/>
    <w:link w:val="FooterChar"/>
    <w:uiPriority w:val="99"/>
    <w:unhideWhenUsed/>
    <w:rsid w:val="001C320D"/>
    <w:pPr>
      <w:tabs>
        <w:tab w:val="center" w:pos="4844"/>
        <w:tab w:val="right" w:pos="9689"/>
      </w:tabs>
    </w:pPr>
  </w:style>
  <w:style w:type="character" w:customStyle="1" w:styleId="FooterChar">
    <w:name w:val="Footer Char"/>
    <w:basedOn w:val="DefaultParagraphFont"/>
    <w:link w:val="Footer"/>
    <w:uiPriority w:val="99"/>
    <w:rsid w:val="001C320D"/>
    <w:rPr>
      <w:rFonts w:ascii="Calibri" w:hAnsi="Calibri" w:cs="Calibri"/>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1C320D"/>
    <w:pPr>
      <w:tabs>
        <w:tab w:val="center" w:pos="4844"/>
        <w:tab w:val="right" w:pos="9689"/>
      </w:tabs>
    </w:pPr>
  </w:style>
  <w:style w:type="character" w:customStyle="1" w:styleId="HeaderChar">
    <w:name w:val="Header Char"/>
    <w:basedOn w:val="DefaultParagraphFont"/>
    <w:link w:val="Header"/>
    <w:uiPriority w:val="99"/>
    <w:rsid w:val="001C320D"/>
    <w:rPr>
      <w:rFonts w:ascii="Calibri" w:hAnsi="Calibri" w:cs="Calibri"/>
      <w:lang w:val="x-none"/>
    </w:rPr>
  </w:style>
  <w:style w:type="paragraph" w:styleId="Footer">
    <w:name w:val="footer"/>
    <w:basedOn w:val="Normal"/>
    <w:link w:val="FooterChar"/>
    <w:uiPriority w:val="99"/>
    <w:unhideWhenUsed/>
    <w:rsid w:val="001C320D"/>
    <w:pPr>
      <w:tabs>
        <w:tab w:val="center" w:pos="4844"/>
        <w:tab w:val="right" w:pos="9689"/>
      </w:tabs>
    </w:pPr>
  </w:style>
  <w:style w:type="character" w:customStyle="1" w:styleId="FooterChar">
    <w:name w:val="Footer Char"/>
    <w:basedOn w:val="DefaultParagraphFont"/>
    <w:link w:val="Footer"/>
    <w:uiPriority w:val="99"/>
    <w:rsid w:val="001C320D"/>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Base>C:\1\</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Ketevan Goginashvili</dc:creator>
  <cp:lastModifiedBy>Ketevan Goginashvili</cp:lastModifiedBy>
  <cp:revision>2</cp:revision>
  <dcterms:created xsi:type="dcterms:W3CDTF">2019-05-02T17:41:00Z</dcterms:created>
  <dcterms:modified xsi:type="dcterms:W3CDTF">2019-05-02T17:41:00Z</dcterms:modified>
</cp:coreProperties>
</file>